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365"/>
        <w:gridCol w:w="1701"/>
        <w:gridCol w:w="1817"/>
      </w:tblGrid>
      <w:tr w:rsidR="006D6B8F" w:rsidRPr="00241379" w:rsidTr="00292163">
        <w:trPr>
          <w:trHeight w:val="20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B8F" w:rsidRPr="00241379" w:rsidRDefault="006D6B8F" w:rsidP="002921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РЕЙТИНГОВАЯ КАРТА</w:t>
            </w:r>
          </w:p>
          <w:p w:rsidR="006D6B8F" w:rsidRDefault="006D6B8F" w:rsidP="002921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казённом </w:t>
            </w: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общеобразовательно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учреждении «Щелканская средняя общеобразовательная школа» </w:t>
            </w:r>
          </w:p>
          <w:p w:rsidR="006D6B8F" w:rsidRPr="00241379" w:rsidRDefault="006D6B8F" w:rsidP="002921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Руднянского муниципального района Волгоградской области</w:t>
            </w:r>
          </w:p>
          <w:p w:rsidR="006D6B8F" w:rsidRPr="00241379" w:rsidRDefault="006D6B8F" w:rsidP="002921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по итогам прошедшего учебного года</w:t>
            </w:r>
          </w:p>
          <w:p w:rsidR="006D6B8F" w:rsidRPr="00241379" w:rsidRDefault="006D6B8F" w:rsidP="0029216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(с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 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</w:tr>
      <w:tr w:rsidR="006D6B8F" w:rsidRPr="00241379" w:rsidTr="00292163">
        <w:tc>
          <w:tcPr>
            <w:tcW w:w="10207" w:type="dxa"/>
            <w:gridSpan w:val="4"/>
            <w:tcBorders>
              <w:top w:val="single" w:sz="4" w:space="0" w:color="auto"/>
            </w:tcBorders>
          </w:tcPr>
          <w:p w:rsidR="006D6B8F" w:rsidRPr="00241379" w:rsidRDefault="006D6B8F" w:rsidP="0029216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Показатели, отражающие реализацию требований к качеству образования</w:t>
            </w:r>
          </w:p>
        </w:tc>
      </w:tr>
      <w:tr w:rsidR="006D6B8F" w:rsidRPr="00241379" w:rsidTr="00292163">
        <w:tc>
          <w:tcPr>
            <w:tcW w:w="2324" w:type="dxa"/>
          </w:tcPr>
          <w:p w:rsidR="006D6B8F" w:rsidRPr="00241379" w:rsidRDefault="006D6B8F" w:rsidP="00292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Методика подсчета баллов</w:t>
            </w:r>
          </w:p>
        </w:tc>
        <w:tc>
          <w:tcPr>
            <w:tcW w:w="1817" w:type="dxa"/>
          </w:tcPr>
          <w:p w:rsidR="006D6B8F" w:rsidRPr="00241379" w:rsidRDefault="006D6B8F" w:rsidP="00292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</w:tr>
      <w:tr w:rsidR="006D6B8F" w:rsidRPr="00241379" w:rsidTr="00292163">
        <w:tc>
          <w:tcPr>
            <w:tcW w:w="2324" w:type="dxa"/>
          </w:tcPr>
          <w:p w:rsidR="006D6B8F" w:rsidRPr="00241379" w:rsidRDefault="006D6B8F" w:rsidP="00292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7" w:type="dxa"/>
          </w:tcPr>
          <w:p w:rsidR="006D6B8F" w:rsidRPr="00241379" w:rsidRDefault="006D6B8F" w:rsidP="00292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6B8F" w:rsidRPr="00241379" w:rsidTr="00292163">
        <w:tc>
          <w:tcPr>
            <w:tcW w:w="2324" w:type="dxa"/>
            <w:vMerge w:val="restart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1.1. Результаты освоения обучающимися основной образовательной программы образовательной организации</w:t>
            </w: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1.1.1. Доля выпускников IX классов образовательной организации (от общего количества выпускников IX классов образовательной организации), получивших аттестаты особого образца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10 баллов за каждый %</w:t>
            </w:r>
          </w:p>
        </w:tc>
        <w:tc>
          <w:tcPr>
            <w:tcW w:w="1817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1.1.2. Доля выпускников IX классов образовательной организации (от общего количества выпускников IX классов образовательной организации), не получивших аттестаты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минус 10 баллов за каждый %</w:t>
            </w:r>
          </w:p>
        </w:tc>
        <w:tc>
          <w:tcPr>
            <w:tcW w:w="1817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1.1.3. Доля выпускников XI (XII) классов образовательной организации (от общего количества выпускников XI (XII) классов образовательной организации), получивших аттестаты особого образца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10 баллов за каждый %</w:t>
            </w:r>
          </w:p>
        </w:tc>
        <w:tc>
          <w:tcPr>
            <w:tcW w:w="1817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1.1.4. Доля выпускников XI (XII) классов образовательной организации (от общего количества выпускников XI (XII) классов образовательной организации), не получивших аттестаты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минус 10 баллов за каждый %</w:t>
            </w:r>
          </w:p>
        </w:tc>
        <w:tc>
          <w:tcPr>
            <w:tcW w:w="1817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1.1.5. Количество выпускников образовательной организации, получивших от 80 до 89 баллов на </w:t>
            </w:r>
            <w:r w:rsidRPr="00241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баллов за каждого ученика по </w:t>
            </w:r>
            <w:r w:rsidRPr="00241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каждому предмету</w:t>
            </w:r>
          </w:p>
        </w:tc>
        <w:tc>
          <w:tcPr>
            <w:tcW w:w="1817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1.1.6. Количество выпускников образовательной организации, получивших от 90 до 99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20 баллов за каждого ученика по каждому предмету</w:t>
            </w:r>
          </w:p>
        </w:tc>
        <w:tc>
          <w:tcPr>
            <w:tcW w:w="1817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1.1.7. Количество выпускников, получивших 100 баллов на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30 баллов за каждого ученика по каждому предмету</w:t>
            </w:r>
          </w:p>
        </w:tc>
        <w:tc>
          <w:tcPr>
            <w:tcW w:w="1817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6B8F" w:rsidRPr="00241379" w:rsidTr="00292163">
        <w:tc>
          <w:tcPr>
            <w:tcW w:w="2324" w:type="dxa"/>
            <w:vMerge w:val="restart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1.2. Внешний аудит качества образования: участие общеобразовательной организации в мониторинговых (диагностических) исследованиях качества образования</w:t>
            </w: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1.2.1. Доля обучающихся (от общего количества обучающихся), участвовавших в мониторинговых (диагностических) исследованиях качества образования различного уровня: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 w:val="restart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- международного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 1</w:t>
            </w:r>
          </w:p>
        </w:tc>
        <w:tc>
          <w:tcPr>
            <w:tcW w:w="1817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- федерального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 1</w:t>
            </w:r>
          </w:p>
        </w:tc>
        <w:tc>
          <w:tcPr>
            <w:tcW w:w="1817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- регионального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 1</w:t>
            </w:r>
          </w:p>
        </w:tc>
        <w:tc>
          <w:tcPr>
            <w:tcW w:w="1817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8F" w:rsidRPr="00241379" w:rsidTr="00292163">
        <w:tc>
          <w:tcPr>
            <w:tcW w:w="2324" w:type="dxa"/>
            <w:vMerge w:val="restart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1.3. Наличие ресурсов (условий), обеспечивающих реализацию основной образовательной программы образовательной организации. Кадровый ресурс</w:t>
            </w: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1.3.1. Доля педагогических работников, имеющих высшую квалификационную категорию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0,5</w:t>
            </w:r>
          </w:p>
        </w:tc>
        <w:tc>
          <w:tcPr>
            <w:tcW w:w="1817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1.3.2. Доля педагогических работников, имеющих первую квалификационную категорию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0,1</w:t>
            </w:r>
          </w:p>
        </w:tc>
        <w:tc>
          <w:tcPr>
            <w:tcW w:w="1817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1.3.3. Доля педагогических работников, прошедших обучение по дополнительным профессиональным программам по проблемам введения федеральных государственных образовательных стандартов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0,1</w:t>
            </w:r>
          </w:p>
        </w:tc>
        <w:tc>
          <w:tcPr>
            <w:tcW w:w="1817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1.3.4. Доля молодых специалистов (со стажем работы не более 5 лет по специальности и возраста до 30 лет), включая совместителей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1,0</w:t>
            </w:r>
          </w:p>
        </w:tc>
        <w:tc>
          <w:tcPr>
            <w:tcW w:w="1817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1.3.5. Количество штатных педагогических работников, имеющих ученую степень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3 балла за каждого работника</w:t>
            </w:r>
          </w:p>
        </w:tc>
        <w:tc>
          <w:tcPr>
            <w:tcW w:w="1817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1.3.6. Количество педагогических работников, имеющих: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за каждого работника</w:t>
            </w:r>
          </w:p>
        </w:tc>
        <w:tc>
          <w:tcPr>
            <w:tcW w:w="1817" w:type="dxa"/>
            <w:vMerge w:val="restart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государственные награды;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1817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отраслевые награды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1817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1.3.7. Доля педагогических работников (от общего количества), прошедших повышение квалификации (за последние 3 года)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1,0</w:t>
            </w:r>
          </w:p>
        </w:tc>
        <w:tc>
          <w:tcPr>
            <w:tcW w:w="1817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D6B8F" w:rsidRPr="00241379" w:rsidTr="00292163">
        <w:tc>
          <w:tcPr>
            <w:tcW w:w="2324" w:type="dxa"/>
            <w:vMerge w:val="restart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1.4. Создание доступной, </w:t>
            </w:r>
            <w:proofErr w:type="spellStart"/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среды</w:t>
            </w: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1.4.1. Организация работы по дистанционному обучению детей-инвалидов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1817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1.4.2. Организация инклюзивного образования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10 баллов за каждого обучающегося</w:t>
            </w:r>
          </w:p>
        </w:tc>
        <w:tc>
          <w:tcPr>
            <w:tcW w:w="1817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D6B8F" w:rsidRPr="00241379" w:rsidTr="00292163">
        <w:tc>
          <w:tcPr>
            <w:tcW w:w="10207" w:type="dxa"/>
            <w:gridSpan w:val="4"/>
          </w:tcPr>
          <w:p w:rsidR="006D6B8F" w:rsidRPr="00241379" w:rsidRDefault="006D6B8F" w:rsidP="0029216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II. Показатели, отражающие степень реализации индивидуальных образовательных потребностей учащихся</w:t>
            </w:r>
          </w:p>
        </w:tc>
      </w:tr>
      <w:tr w:rsidR="006D6B8F" w:rsidRPr="00241379" w:rsidTr="00292163">
        <w:tc>
          <w:tcPr>
            <w:tcW w:w="2324" w:type="dxa"/>
            <w:vMerge w:val="restart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2.1. Организация в образовательной организации мониторинговых (диагностических) исследований по выявлению индивидуальных образовательных потребностей обучающихся</w:t>
            </w: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2.1.1. Доля обучающихся (от общего количества), охваченных мониторинговыми (диагностическими) исследованиями по выявлению индивидуальных образовательных потребностей обучающихся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0,2</w:t>
            </w:r>
          </w:p>
        </w:tc>
        <w:tc>
          <w:tcPr>
            <w:tcW w:w="1817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2.1.2. Доля учащихся, охваченных исследованиями по выявлению степени реализации индивидуальных образовательных потребностей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0,2</w:t>
            </w:r>
          </w:p>
        </w:tc>
        <w:tc>
          <w:tcPr>
            <w:tcW w:w="1817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2.1.3. Проведение в образовательной организации исследований по выявлению </w:t>
            </w:r>
            <w:r w:rsidRPr="00241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заказа семьи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баллов</w:t>
            </w:r>
          </w:p>
        </w:tc>
        <w:tc>
          <w:tcPr>
            <w:tcW w:w="1817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D6B8F" w:rsidRPr="00241379" w:rsidTr="00292163">
        <w:tc>
          <w:tcPr>
            <w:tcW w:w="2324" w:type="dxa"/>
            <w:vMerge w:val="restart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 Вариативность форм и содержания получения образования в общеобразовательной организации</w:t>
            </w: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2.2.1. Доля обучающихся по индивидуальным образовательным программам (планам) (от общего количества обучающихся)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0,3</w:t>
            </w:r>
          </w:p>
        </w:tc>
        <w:tc>
          <w:tcPr>
            <w:tcW w:w="1817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2.2.2. Доля обучающихся (от общего количества обучающихся), занимающихся в формате нелинейного расписания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0,2</w:t>
            </w:r>
          </w:p>
        </w:tc>
        <w:tc>
          <w:tcPr>
            <w:tcW w:w="1817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2.2.3. Доля учащихся, получающих общее образование в разных формах:</w:t>
            </w:r>
          </w:p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- семейная</w:t>
            </w:r>
          </w:p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- самообразование</w:t>
            </w:r>
          </w:p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- электронное обучение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0,2 за каждую форму</w:t>
            </w:r>
          </w:p>
        </w:tc>
        <w:tc>
          <w:tcPr>
            <w:tcW w:w="1817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D6B8F" w:rsidRPr="00241379" w:rsidTr="00292163">
        <w:tc>
          <w:tcPr>
            <w:tcW w:w="2324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2.3. Обучение по программам повышенного уровня подготовки</w:t>
            </w: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2.3.1. Доля обучающихся по программам повышенного уровня подготовки (от общего количества обучающихся):</w:t>
            </w:r>
          </w:p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- углубленный уровень;</w:t>
            </w:r>
          </w:p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- профильный уровень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0,3</w:t>
            </w:r>
          </w:p>
        </w:tc>
        <w:tc>
          <w:tcPr>
            <w:tcW w:w="1817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6B8F" w:rsidRPr="00241379" w:rsidTr="00292163">
        <w:tc>
          <w:tcPr>
            <w:tcW w:w="2324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2.4. Востребованность полученного образования (при переходе на другие уровни образования)</w:t>
            </w: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2.4.1. Доля выпускников, поступивших в организации профессионального образования согласно особенностям учебного плана образовательной организации и содержания индивидуального учебного плана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0,4</w:t>
            </w:r>
          </w:p>
        </w:tc>
        <w:tc>
          <w:tcPr>
            <w:tcW w:w="1817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D6B8F" w:rsidRPr="00241379" w:rsidTr="00292163">
        <w:tc>
          <w:tcPr>
            <w:tcW w:w="2324" w:type="dxa"/>
            <w:vMerge w:val="restart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2.5. Использование сетевого ресурса в целях реализации индивидуальных образовательных потребностей обучающихся</w:t>
            </w: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2.5.1. Доля обучающихся данной образовательной организации (от общего количества обучающихся), получающих образовательные услуги в других образовательных организациях района (города)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0,2</w:t>
            </w:r>
          </w:p>
        </w:tc>
        <w:tc>
          <w:tcPr>
            <w:tcW w:w="1817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2.5.2. Доля обучающихся других образовательных организаций муниципального района (города), получающих образовательные услуги в данной образовательной организации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0,2</w:t>
            </w:r>
          </w:p>
        </w:tc>
        <w:tc>
          <w:tcPr>
            <w:tcW w:w="1817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6B8F" w:rsidRPr="00241379" w:rsidTr="00292163">
        <w:tc>
          <w:tcPr>
            <w:tcW w:w="2324" w:type="dxa"/>
            <w:vMerge w:val="restart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2.6. Организация работы со </w:t>
            </w:r>
            <w:r w:rsidRPr="00241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слабоуспевающими учащимися, детьми, оказавшимся в трудной жизненной ситуации</w:t>
            </w: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2.6.1. Доля обучающихся, своевременно получивших </w:t>
            </w:r>
            <w:r w:rsidRPr="00241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необходимую психолого-педагогическую, коррекционно-развивающую помощь педагогов образовательной организации: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 w:val="restart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- динамическое наблюдение;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0,2</w:t>
            </w:r>
          </w:p>
        </w:tc>
        <w:tc>
          <w:tcPr>
            <w:tcW w:w="1817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- мониторинг результативности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0,2</w:t>
            </w:r>
          </w:p>
        </w:tc>
        <w:tc>
          <w:tcPr>
            <w:tcW w:w="1817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2.6.2. Доля обучающихся (от общего количества), имеющих академическую задолженность по итогам прошедшего учебного года в сравнении с предыдущим периодом: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 w:val="restart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- ниже;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(-0,2)</w:t>
            </w:r>
          </w:p>
        </w:tc>
        <w:tc>
          <w:tcPr>
            <w:tcW w:w="1817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- выше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(-0,2)</w:t>
            </w:r>
          </w:p>
        </w:tc>
        <w:tc>
          <w:tcPr>
            <w:tcW w:w="1817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8F" w:rsidRPr="00241379" w:rsidTr="00292163">
        <w:tc>
          <w:tcPr>
            <w:tcW w:w="2324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2.6.3. Уменьшение количества обучающихся, состоящих на различных видах профилактического учета, в сравнении на начало и конец года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0,5 балла за каждого снятого с профилактического учета обучающегося</w:t>
            </w:r>
          </w:p>
        </w:tc>
        <w:tc>
          <w:tcPr>
            <w:tcW w:w="1817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6D6B8F" w:rsidRPr="00241379" w:rsidTr="00292163">
        <w:tc>
          <w:tcPr>
            <w:tcW w:w="2324" w:type="dxa"/>
            <w:vMerge w:val="restart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2.7. Организация работы с талантливыми и одаренными детьми</w:t>
            </w: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2.7.1. Доля обучающихся (от общего количества), охваченных исследовательской и проектной деятельностью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0,2</w:t>
            </w:r>
          </w:p>
        </w:tc>
        <w:tc>
          <w:tcPr>
            <w:tcW w:w="1817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2.7.2. Количество призовых мест в научных обществах учащихся, занятых обучающимися образовательной организации: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за каждое место (командный или личный зачет)</w:t>
            </w:r>
          </w:p>
        </w:tc>
        <w:tc>
          <w:tcPr>
            <w:tcW w:w="1817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- областных: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 w:val="restart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 место -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9 баллов</w:t>
            </w:r>
          </w:p>
        </w:tc>
        <w:tc>
          <w:tcPr>
            <w:tcW w:w="1817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2 место -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  <w:tc>
          <w:tcPr>
            <w:tcW w:w="1817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3 место -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  <w:tc>
          <w:tcPr>
            <w:tcW w:w="1817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- всероссийских: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 w:val="restart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 место -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12 баллов</w:t>
            </w:r>
          </w:p>
        </w:tc>
        <w:tc>
          <w:tcPr>
            <w:tcW w:w="1817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2 место -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11 баллов</w:t>
            </w:r>
          </w:p>
        </w:tc>
        <w:tc>
          <w:tcPr>
            <w:tcW w:w="1817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3 место -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1817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2.7.3. Доля обучающихся (от общего количества) - участников научно-практических конференций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 w:val="restart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областных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0,2</w:t>
            </w:r>
          </w:p>
        </w:tc>
        <w:tc>
          <w:tcPr>
            <w:tcW w:w="1817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всероссийских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0,5</w:t>
            </w:r>
          </w:p>
        </w:tc>
        <w:tc>
          <w:tcPr>
            <w:tcW w:w="1817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международных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0,6</w:t>
            </w:r>
          </w:p>
        </w:tc>
        <w:tc>
          <w:tcPr>
            <w:tcW w:w="1817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2.7.4. Доля обучающихся - победителей и призеров олимпиад, смотров, конкурсов (в том числе всероссийской олимпиады школьников, олимпиад школьников, проводимых в порядке, установленном </w:t>
            </w:r>
            <w:proofErr w:type="spellStart"/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 России, олимпиады и иных конкурсов, по итогам которых присуждаются премии для поддержки талантливой молодежи, олимпиад для школьников, организуемых образовательными организациями высшего профессионального образования и дополнительного профессионального образования), в общей численности обучающихся, в том числе: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 w:val="restart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0,4</w:t>
            </w:r>
          </w:p>
        </w:tc>
        <w:tc>
          <w:tcPr>
            <w:tcW w:w="1817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0,6</w:t>
            </w:r>
          </w:p>
        </w:tc>
        <w:tc>
          <w:tcPr>
            <w:tcW w:w="1817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0,8</w:t>
            </w:r>
          </w:p>
        </w:tc>
        <w:tc>
          <w:tcPr>
            <w:tcW w:w="1817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2.7.5. Создание на базе образовательной организации центров (сообществ, клубов) по работе с одаренными детьми различного уровня: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 w:val="restart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30 баллов</w:t>
            </w:r>
          </w:p>
        </w:tc>
        <w:tc>
          <w:tcPr>
            <w:tcW w:w="1817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40 баллов</w:t>
            </w:r>
          </w:p>
        </w:tc>
        <w:tc>
          <w:tcPr>
            <w:tcW w:w="1817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  <w:tc>
          <w:tcPr>
            <w:tcW w:w="1817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8F" w:rsidRPr="00241379" w:rsidTr="00292163">
        <w:tc>
          <w:tcPr>
            <w:tcW w:w="10207" w:type="dxa"/>
            <w:gridSpan w:val="4"/>
          </w:tcPr>
          <w:p w:rsidR="006D6B8F" w:rsidRPr="00241379" w:rsidRDefault="006D6B8F" w:rsidP="0029216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III. Показатели, отражающие инновационную активность образовательной организации</w:t>
            </w:r>
          </w:p>
        </w:tc>
      </w:tr>
      <w:tr w:rsidR="006D6B8F" w:rsidRPr="00241379" w:rsidTr="00292163">
        <w:tc>
          <w:tcPr>
            <w:tcW w:w="2324" w:type="dxa"/>
            <w:vMerge w:val="restart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 Экспериментальная и инновационная деятельность образовательной организации</w:t>
            </w: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3.1.1. Наличие статуса: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 w:val="restart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федеральной экспериментальной площадки;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30 баллов</w:t>
            </w:r>
          </w:p>
        </w:tc>
        <w:tc>
          <w:tcPr>
            <w:tcW w:w="1817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региональной инновационной площадки (РИП)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  <w:tc>
          <w:tcPr>
            <w:tcW w:w="1817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базовой образовательной организации, региональной </w:t>
            </w:r>
            <w:proofErr w:type="spellStart"/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1817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8F" w:rsidRPr="00241379" w:rsidTr="00292163">
        <w:tc>
          <w:tcPr>
            <w:tcW w:w="2324" w:type="dxa"/>
            <w:vMerge w:val="restart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3.2. Инновационная активность педагогов образовательной организации</w:t>
            </w: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3.2.1. Количество педагогических работников, получивших в ______ учебном году премии, гранты: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за каждого получателя:</w:t>
            </w:r>
          </w:p>
        </w:tc>
        <w:tc>
          <w:tcPr>
            <w:tcW w:w="1817" w:type="dxa"/>
            <w:vMerge w:val="restart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Премии Президента Российской Федерации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  <w:tc>
          <w:tcPr>
            <w:tcW w:w="1817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Губернатора Волгоградской области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  <w:tc>
          <w:tcPr>
            <w:tcW w:w="1817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администраций муниципальных районов (городских округов)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  <w:tc>
          <w:tcPr>
            <w:tcW w:w="1817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гранты различных фондов и пр.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1817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8F" w:rsidRPr="00241379" w:rsidTr="00292163">
        <w:tc>
          <w:tcPr>
            <w:tcW w:w="2324" w:type="dxa"/>
            <w:vMerge w:val="restart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3.2.2. Доля педагогических работников, принимающих участие в работе комиссий (в том числе в рамках государственной итоговой аттестации по образовательным программам основного и среднего общего образования), экспертов и экспертных групп (в том числе в рамках оценки профессиональной деятельности педагогических работников в целях установления квалификационной категории, процедуры лицензирования и аккредитации образовательных организаций, других), членов жюри, судей: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 w:val="restart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0,1</w:t>
            </w:r>
          </w:p>
        </w:tc>
        <w:tc>
          <w:tcPr>
            <w:tcW w:w="1817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всероссийского уровня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0,2</w:t>
            </w:r>
          </w:p>
        </w:tc>
        <w:tc>
          <w:tcPr>
            <w:tcW w:w="1817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0,3</w:t>
            </w:r>
          </w:p>
        </w:tc>
        <w:tc>
          <w:tcPr>
            <w:tcW w:w="1817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3.2.3. Доля педагогических работников - победителей и призеров конкурсов профессионального мастерства ("Учитель года", "Самый классный </w:t>
            </w:r>
            <w:proofErr w:type="spellStart"/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", "Вожатый года" и др.):</w:t>
            </w:r>
          </w:p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- регионального уровня: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 w:val="restart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0,6</w:t>
            </w:r>
          </w:p>
        </w:tc>
        <w:tc>
          <w:tcPr>
            <w:tcW w:w="1817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0,5</w:t>
            </w:r>
          </w:p>
        </w:tc>
        <w:tc>
          <w:tcPr>
            <w:tcW w:w="1817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0,4</w:t>
            </w:r>
          </w:p>
        </w:tc>
        <w:tc>
          <w:tcPr>
            <w:tcW w:w="1817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0,3</w:t>
            </w:r>
          </w:p>
        </w:tc>
        <w:tc>
          <w:tcPr>
            <w:tcW w:w="1817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- всероссийского уровня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 w:val="restart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0,10</w:t>
            </w:r>
          </w:p>
        </w:tc>
        <w:tc>
          <w:tcPr>
            <w:tcW w:w="1817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0,9</w:t>
            </w:r>
          </w:p>
        </w:tc>
        <w:tc>
          <w:tcPr>
            <w:tcW w:w="1817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0,8</w:t>
            </w:r>
          </w:p>
        </w:tc>
        <w:tc>
          <w:tcPr>
            <w:tcW w:w="1817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0,7</w:t>
            </w:r>
          </w:p>
        </w:tc>
        <w:tc>
          <w:tcPr>
            <w:tcW w:w="1817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8F" w:rsidRPr="00241379" w:rsidTr="00292163">
        <w:tc>
          <w:tcPr>
            <w:tcW w:w="2324" w:type="dxa"/>
            <w:vMerge w:val="restart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3.3. Организация работы по распространению эффективного педагогического опыта</w:t>
            </w: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3.4.1. Количество мероприятий (семинаров, конференций, "круглых столов", тренингов), организованных образовательной организацией в прошедшем учебном году: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за каждое мероприятие</w:t>
            </w:r>
          </w:p>
        </w:tc>
        <w:tc>
          <w:tcPr>
            <w:tcW w:w="1817" w:type="dxa"/>
            <w:vMerge w:val="restart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- региональных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30 баллов</w:t>
            </w:r>
          </w:p>
        </w:tc>
        <w:tc>
          <w:tcPr>
            <w:tcW w:w="1817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- всероссийских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40 баллов</w:t>
            </w:r>
          </w:p>
        </w:tc>
        <w:tc>
          <w:tcPr>
            <w:tcW w:w="1817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- международных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  <w:tc>
          <w:tcPr>
            <w:tcW w:w="1817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3.4.2. Доля педагогов, транслирующих свой эффективный педагогический опыт на уровне: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 w:val="restart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- региональном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0,3</w:t>
            </w:r>
          </w:p>
        </w:tc>
        <w:tc>
          <w:tcPr>
            <w:tcW w:w="1817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- всероссийском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0,5</w:t>
            </w:r>
          </w:p>
        </w:tc>
        <w:tc>
          <w:tcPr>
            <w:tcW w:w="1817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- международном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0,6</w:t>
            </w:r>
          </w:p>
        </w:tc>
        <w:tc>
          <w:tcPr>
            <w:tcW w:w="1817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8F" w:rsidRPr="00241379" w:rsidTr="00292163">
        <w:tc>
          <w:tcPr>
            <w:tcW w:w="10207" w:type="dxa"/>
            <w:gridSpan w:val="4"/>
          </w:tcPr>
          <w:p w:rsidR="006D6B8F" w:rsidRPr="00241379" w:rsidRDefault="006D6B8F" w:rsidP="0029216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IV. Показатели, отражающие степень инвестиционной привлекательности образовательной организации</w:t>
            </w:r>
          </w:p>
        </w:tc>
      </w:tr>
      <w:tr w:rsidR="006D6B8F" w:rsidRPr="00241379" w:rsidTr="00292163">
        <w:tc>
          <w:tcPr>
            <w:tcW w:w="2324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4.1. Привлечение </w:t>
            </w:r>
            <w:r w:rsidRPr="00241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внебюджетных средств</w:t>
            </w: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4.1.1. Доля (от общего количества) </w:t>
            </w:r>
            <w:r w:rsidRPr="00241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образовательной организации, получающих платные образовательные услуги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 x 0,3</w:t>
            </w:r>
          </w:p>
        </w:tc>
        <w:tc>
          <w:tcPr>
            <w:tcW w:w="1817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6B8F" w:rsidRPr="00241379" w:rsidTr="00292163">
        <w:tc>
          <w:tcPr>
            <w:tcW w:w="2324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4.1.2. Доля привлеченных средств (гранты, пожертвования и др.) в общем объеме финансирования образовательной организации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0,5</w:t>
            </w:r>
          </w:p>
        </w:tc>
        <w:tc>
          <w:tcPr>
            <w:tcW w:w="1817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6B8F" w:rsidRPr="00241379" w:rsidTr="00292163">
        <w:tc>
          <w:tcPr>
            <w:tcW w:w="10207" w:type="dxa"/>
            <w:gridSpan w:val="4"/>
          </w:tcPr>
          <w:p w:rsidR="006D6B8F" w:rsidRPr="00241379" w:rsidRDefault="006D6B8F" w:rsidP="0029216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V. Показатели, отражающие степень безопасности и сохранения здоровья обучающихся в образовательной организации</w:t>
            </w:r>
          </w:p>
        </w:tc>
      </w:tr>
      <w:tr w:rsidR="006D6B8F" w:rsidRPr="00241379" w:rsidTr="00292163">
        <w:tc>
          <w:tcPr>
            <w:tcW w:w="2324" w:type="dxa"/>
            <w:vMerge w:val="restart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5.1. Сохранность жизни и здоровья учащихся</w:t>
            </w: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5.1.1. Количество случаев травматизма среди обучающихся в образовательной организации за прошедший учебный год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минус 10 баллов за каждый случай</w:t>
            </w:r>
          </w:p>
        </w:tc>
        <w:tc>
          <w:tcPr>
            <w:tcW w:w="1817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5.1.2. Количество случаев дорожно-транспортного травматизма, произошедших по вине обучающихся образовательной организации в прошедшем учебном году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минус 10 баллов за каждый случай</w:t>
            </w:r>
          </w:p>
        </w:tc>
        <w:tc>
          <w:tcPr>
            <w:tcW w:w="1817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6B8F" w:rsidRPr="00241379" w:rsidTr="00292163">
        <w:tc>
          <w:tcPr>
            <w:tcW w:w="2324" w:type="dxa"/>
            <w:vMerge/>
          </w:tcPr>
          <w:p w:rsidR="006D6B8F" w:rsidRPr="00241379" w:rsidRDefault="006D6B8F" w:rsidP="00292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5.1.3. Доля обучающихся (от общего количества), обеспеченных горячим питанием</w:t>
            </w:r>
          </w:p>
        </w:tc>
        <w:tc>
          <w:tcPr>
            <w:tcW w:w="1701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0,1</w:t>
            </w:r>
          </w:p>
        </w:tc>
        <w:tc>
          <w:tcPr>
            <w:tcW w:w="1817" w:type="dxa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6D6B8F" w:rsidRPr="00241379" w:rsidTr="00292163">
        <w:tc>
          <w:tcPr>
            <w:tcW w:w="10207" w:type="dxa"/>
            <w:gridSpan w:val="4"/>
          </w:tcPr>
          <w:p w:rsidR="006D6B8F" w:rsidRPr="00241379" w:rsidRDefault="006D6B8F" w:rsidP="00292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Pr="006D6B8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6D6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717,2</w:t>
            </w:r>
          </w:p>
        </w:tc>
      </w:tr>
    </w:tbl>
    <w:p w:rsidR="006D6B8F" w:rsidRPr="00241379" w:rsidRDefault="006D6B8F" w:rsidP="006D6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B8F" w:rsidRPr="00241379" w:rsidRDefault="006D6B8F" w:rsidP="006D6B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1379">
        <w:rPr>
          <w:rFonts w:ascii="Times New Roman" w:hAnsi="Times New Roman" w:cs="Times New Roman"/>
          <w:sz w:val="28"/>
          <w:szCs w:val="28"/>
        </w:rPr>
        <w:t>Подпись руководителя ОУ                    ______________________________</w:t>
      </w:r>
    </w:p>
    <w:p w:rsidR="006D6B8F" w:rsidRPr="00241379" w:rsidRDefault="006D6B8F" w:rsidP="006D6B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6B8F" w:rsidRPr="00241379" w:rsidRDefault="006D6B8F" w:rsidP="006D6B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1379">
        <w:rPr>
          <w:rFonts w:ascii="Times New Roman" w:hAnsi="Times New Roman" w:cs="Times New Roman"/>
          <w:sz w:val="28"/>
          <w:szCs w:val="28"/>
        </w:rPr>
        <w:t>Подпись руководителя органа,</w:t>
      </w:r>
    </w:p>
    <w:p w:rsidR="006D6B8F" w:rsidRPr="00241379" w:rsidRDefault="006D6B8F" w:rsidP="006D6B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1379">
        <w:rPr>
          <w:rFonts w:ascii="Times New Roman" w:hAnsi="Times New Roman" w:cs="Times New Roman"/>
          <w:sz w:val="28"/>
          <w:szCs w:val="28"/>
        </w:rPr>
        <w:t>осуществляющего управление в сфере образования</w:t>
      </w:r>
    </w:p>
    <w:p w:rsidR="006D6B8F" w:rsidRDefault="006D6B8F" w:rsidP="006D6B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1379">
        <w:rPr>
          <w:rFonts w:ascii="Times New Roman" w:hAnsi="Times New Roman" w:cs="Times New Roman"/>
          <w:sz w:val="28"/>
          <w:szCs w:val="28"/>
        </w:rPr>
        <w:t xml:space="preserve">муниципального района (городского </w:t>
      </w:r>
      <w:proofErr w:type="gramStart"/>
      <w:r w:rsidRPr="00241379">
        <w:rPr>
          <w:rFonts w:ascii="Times New Roman" w:hAnsi="Times New Roman" w:cs="Times New Roman"/>
          <w:sz w:val="28"/>
          <w:szCs w:val="28"/>
        </w:rPr>
        <w:t xml:space="preserve">округа)   </w:t>
      </w:r>
      <w:proofErr w:type="gramEnd"/>
      <w:r w:rsidRPr="00241379">
        <w:rPr>
          <w:rFonts w:ascii="Times New Roman" w:hAnsi="Times New Roman" w:cs="Times New Roman"/>
          <w:sz w:val="28"/>
          <w:szCs w:val="28"/>
        </w:rPr>
        <w:t xml:space="preserve">       ______________________</w:t>
      </w:r>
    </w:p>
    <w:p w:rsidR="006D6B8F" w:rsidRPr="00241379" w:rsidRDefault="006D6B8F" w:rsidP="006D6B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6B8F" w:rsidRPr="00241379" w:rsidRDefault="006D6B8F" w:rsidP="006D6B8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E77C9" w:rsidRDefault="006D6B8F"/>
    <w:sectPr w:rsidR="00BE77C9" w:rsidSect="006D6B8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8F"/>
    <w:rsid w:val="002C3077"/>
    <w:rsid w:val="004D0768"/>
    <w:rsid w:val="006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846A"/>
  <w15:chartTrackingRefBased/>
  <w15:docId w15:val="{4FD75536-96D0-4DDA-BE78-2298A832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B8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6B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1754</Words>
  <Characters>10001</Characters>
  <Application>Microsoft Office Word</Application>
  <DocSecurity>0</DocSecurity>
  <Lines>83</Lines>
  <Paragraphs>23</Paragraphs>
  <ScaleCrop>false</ScaleCrop>
  <Company>diakov.net</Company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2020-11-09T09:26:00Z</dcterms:created>
  <dcterms:modified xsi:type="dcterms:W3CDTF">2020-11-09T09:40:00Z</dcterms:modified>
</cp:coreProperties>
</file>